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3"/>
        <w:gridCol w:w="3752"/>
      </w:tblGrid>
      <w:tr w:rsidR="005A47B2" w14:paraId="6269D7D7" w14:textId="77777777" w:rsidTr="00132893">
        <w:trPr>
          <w:trHeight w:hRule="exact" w:val="680"/>
        </w:trPr>
        <w:tc>
          <w:tcPr>
            <w:tcW w:w="6453" w:type="dxa"/>
            <w:tcBorders>
              <w:bottom w:val="single" w:sz="4" w:space="0" w:color="auto"/>
            </w:tcBorders>
            <w:tcMar>
              <w:bottom w:w="170" w:type="dxa"/>
            </w:tcMar>
            <w:vAlign w:val="bottom"/>
          </w:tcPr>
          <w:p w14:paraId="6C9094EE" w14:textId="14BC7CA5" w:rsidR="005A47B2" w:rsidRDefault="009F2F17" w:rsidP="00132893">
            <w:pPr>
              <w:pStyle w:val="Dokumenttitel"/>
            </w:pPr>
            <w:r>
              <w:t>Benchlearningforløb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tcMar>
              <w:bottom w:w="170" w:type="dxa"/>
            </w:tcMar>
            <w:vAlign w:val="bottom"/>
          </w:tcPr>
          <w:p w14:paraId="01AE6F6B" w14:textId="4D48246D" w:rsidR="00132893" w:rsidRDefault="00132893" w:rsidP="00132893">
            <w:pPr>
              <w:jc w:val="right"/>
            </w:pPr>
            <w:r w:rsidRPr="00411D15">
              <w:rPr>
                <w:rStyle w:val="Labels"/>
              </w:rPr>
              <w:t>DATO:</w:t>
            </w:r>
            <w:r>
              <w:t xml:space="preserve"> </w:t>
            </w:r>
            <w:r w:rsidRPr="00AF02E3">
              <w:fldChar w:fldCharType="begin"/>
            </w:r>
            <w:r w:rsidRPr="00AF02E3">
              <w:instrText xml:space="preserve"> CREATEDATE  \@ "dd. MMMM yyyy"  </w:instrText>
            </w:r>
            <w:r w:rsidRPr="00AF02E3">
              <w:fldChar w:fldCharType="separate"/>
            </w:r>
            <w:r w:rsidR="00584517">
              <w:rPr>
                <w:noProof/>
              </w:rPr>
              <w:t>20</w:t>
            </w:r>
            <w:r w:rsidR="0022057C" w:rsidRPr="00AF02E3">
              <w:rPr>
                <w:noProof/>
              </w:rPr>
              <w:t xml:space="preserve">. </w:t>
            </w:r>
            <w:r w:rsidR="00584517">
              <w:rPr>
                <w:noProof/>
              </w:rPr>
              <w:t>maj</w:t>
            </w:r>
            <w:r w:rsidR="0022057C" w:rsidRPr="00AF02E3">
              <w:rPr>
                <w:noProof/>
              </w:rPr>
              <w:t xml:space="preserve"> 201</w:t>
            </w:r>
            <w:r w:rsidR="00584517">
              <w:rPr>
                <w:noProof/>
              </w:rPr>
              <w:t>9</w:t>
            </w:r>
            <w:r w:rsidRPr="00AF02E3">
              <w:fldChar w:fldCharType="end"/>
            </w:r>
          </w:p>
          <w:p w14:paraId="1BF50037" w14:textId="725169C8" w:rsidR="00132893" w:rsidRDefault="00132893" w:rsidP="00132893">
            <w:pPr>
              <w:jc w:val="right"/>
            </w:pPr>
            <w:r w:rsidRPr="00411D15">
              <w:rPr>
                <w:rStyle w:val="Labels"/>
              </w:rPr>
              <w:t>PROJEKTNR.:</w:t>
            </w:r>
            <w:r>
              <w:t xml:space="preserve"> </w:t>
            </w:r>
            <w:r w:rsidR="00584517">
              <w:t>4002</w:t>
            </w:r>
          </w:p>
          <w:p w14:paraId="2115F522" w14:textId="77777777" w:rsidR="005A47B2" w:rsidRDefault="00961B5A" w:rsidP="00961B5A">
            <w:pPr>
              <w:jc w:val="right"/>
            </w:pPr>
            <w:proofErr w:type="spellStart"/>
            <w:r>
              <w:t>nvb</w:t>
            </w:r>
            <w:proofErr w:type="spellEnd"/>
            <w:r w:rsidR="00132893">
              <w:t>/</w:t>
            </w:r>
            <w:r>
              <w:rPr>
                <w:rFonts w:cs="Times New Roman"/>
                <w:caps/>
              </w:rPr>
              <w:t>TS</w:t>
            </w:r>
          </w:p>
        </w:tc>
      </w:tr>
      <w:tr w:rsidR="00B57F80" w14:paraId="11D1E98D" w14:textId="77777777" w:rsidTr="007C229A">
        <w:trPr>
          <w:trHeight w:hRule="exact" w:val="737"/>
        </w:trPr>
        <w:tc>
          <w:tcPr>
            <w:tcW w:w="6453" w:type="dxa"/>
            <w:tcBorders>
              <w:top w:val="single" w:sz="4" w:space="0" w:color="auto"/>
            </w:tcBorders>
            <w:tcMar>
              <w:top w:w="737" w:type="dxa"/>
            </w:tcMar>
          </w:tcPr>
          <w:p w14:paraId="118A3FAE" w14:textId="77777777" w:rsidR="00B57F80" w:rsidRPr="001F35C7" w:rsidRDefault="00B57F80" w:rsidP="00B57F80">
            <w:pPr>
              <w:spacing w:after="120"/>
              <w:rPr>
                <w:rStyle w:val="Labels"/>
              </w:rPr>
            </w:pPr>
          </w:p>
        </w:tc>
        <w:tc>
          <w:tcPr>
            <w:tcW w:w="3752" w:type="dxa"/>
            <w:tcBorders>
              <w:top w:val="single" w:sz="4" w:space="0" w:color="auto"/>
            </w:tcBorders>
            <w:tcMar>
              <w:top w:w="737" w:type="dxa"/>
            </w:tcMar>
          </w:tcPr>
          <w:p w14:paraId="7FB9B140" w14:textId="77777777" w:rsidR="00B57F80" w:rsidRPr="001F35C7" w:rsidRDefault="00B57F80" w:rsidP="00B57F80">
            <w:pPr>
              <w:jc w:val="right"/>
              <w:rPr>
                <w:rStyle w:val="Labels"/>
              </w:rPr>
            </w:pPr>
          </w:p>
        </w:tc>
      </w:tr>
      <w:tr w:rsidR="00961B5A" w14:paraId="33E9098C" w14:textId="77777777" w:rsidTr="00706A7A">
        <w:tc>
          <w:tcPr>
            <w:tcW w:w="10205" w:type="dxa"/>
            <w:gridSpan w:val="2"/>
            <w:tcMar>
              <w:top w:w="0" w:type="dxa"/>
            </w:tcMar>
          </w:tcPr>
          <w:p w14:paraId="4A8D9063" w14:textId="041EC898" w:rsidR="002541DE" w:rsidRPr="001F35C7" w:rsidRDefault="001F35C7" w:rsidP="00584517">
            <w:pPr>
              <w:pStyle w:val="Overskrift1"/>
              <w:rPr>
                <w:noProof/>
              </w:rPr>
            </w:pPr>
            <w:bookmarkStart w:id="0" w:name="Titel" w:colFirst="1" w:colLast="1"/>
            <w:r>
              <w:rPr>
                <w:noProof/>
              </w:rPr>
              <w:t xml:space="preserve">Hvad driver </w:t>
            </w:r>
            <w:r w:rsidR="00584517">
              <w:rPr>
                <w:noProof/>
              </w:rPr>
              <w:t>drifts</w:t>
            </w:r>
            <w:r>
              <w:rPr>
                <w:noProof/>
              </w:rPr>
              <w:t xml:space="preserve">omkostningerne på </w:t>
            </w:r>
            <w:r w:rsidR="00584517">
              <w:rPr>
                <w:noProof/>
              </w:rPr>
              <w:t>drikkevand</w:t>
            </w:r>
            <w:r>
              <w:rPr>
                <w:noProof/>
              </w:rPr>
              <w:t>.</w:t>
            </w:r>
          </w:p>
        </w:tc>
      </w:tr>
    </w:tbl>
    <w:bookmarkEnd w:id="0"/>
    <w:p w14:paraId="0E2002B3" w14:textId="6B2724BA" w:rsidR="00003616" w:rsidRDefault="0081010C" w:rsidP="0022057C">
      <w:pPr>
        <w:spacing w:after="120"/>
      </w:pPr>
      <w:r>
        <w:t>Har du interesse i at være med til at udvikle en metode, der på baggrund af DANVA Benchmarking</w:t>
      </w:r>
      <w:r w:rsidR="00A55CE9">
        <w:t>s</w:t>
      </w:r>
      <w:r>
        <w:t xml:space="preserve"> indberetning sætter dig i stand til at identificere effektiviseringspotentialer inden for drift af </w:t>
      </w:r>
      <w:r w:rsidR="00584517">
        <w:t>drikkevandsforsyning</w:t>
      </w:r>
      <w:r>
        <w:t>? Hvis ”ja” bør du læse videre.</w:t>
      </w:r>
    </w:p>
    <w:p w14:paraId="7D144166" w14:textId="77777777" w:rsidR="00003616" w:rsidRDefault="003A498B" w:rsidP="004E409B">
      <w:pPr>
        <w:pStyle w:val="Overskrift2"/>
      </w:pPr>
      <w:r>
        <w:t>M</w:t>
      </w:r>
      <w:r w:rsidR="00003616" w:rsidRPr="00673CA6">
        <w:t>ål:</w:t>
      </w:r>
    </w:p>
    <w:p w14:paraId="0D1DE4FD" w14:textId="705BDDDE" w:rsidR="00223DCB" w:rsidRDefault="003A498B" w:rsidP="003A498B">
      <w:pPr>
        <w:spacing w:after="120"/>
      </w:pPr>
      <w:r>
        <w:t xml:space="preserve">Målet med forløbet er at identificere og kvalificere de omkostninger, der ligger </w:t>
      </w:r>
      <w:r w:rsidR="007B6D2D">
        <w:t xml:space="preserve">bag de indberettede tal til DANVA Benchmarking for </w:t>
      </w:r>
      <w:r w:rsidR="00785CCE">
        <w:t xml:space="preserve">fokusområdet </w:t>
      </w:r>
      <w:r w:rsidR="007B6D2D">
        <w:t>driftsomkostninger</w:t>
      </w:r>
      <w:r w:rsidR="007B6D2D" w:rsidRPr="00A55CE9">
        <w:t>.</w:t>
      </w:r>
      <w:r w:rsidR="007B6D2D">
        <w:t xml:space="preserve"> Der vil blive arbejdet med at </w:t>
      </w:r>
      <w:r w:rsidR="00A55CE9">
        <w:t xml:space="preserve">identificere bagvedliggende aktiviteter for </w:t>
      </w:r>
      <w:r w:rsidR="007B6D2D">
        <w:t xml:space="preserve">både direkte og indirekte omkostninger, så der skabes </w:t>
      </w:r>
      <w:r w:rsidR="00785CCE">
        <w:t xml:space="preserve">konsensus og </w:t>
      </w:r>
      <w:r w:rsidR="007B6D2D">
        <w:t>gennemsigtighed i forhold til, hvad tallene dækker over.</w:t>
      </w:r>
    </w:p>
    <w:p w14:paraId="4EE665FF" w14:textId="5B25633B" w:rsidR="00223DCB" w:rsidRDefault="00785CCE" w:rsidP="003A498B">
      <w:pPr>
        <w:spacing w:after="120"/>
      </w:pPr>
      <w:r>
        <w:t xml:space="preserve">Når flere selskaber sammen analysere de samme forhold, bliver det muligt at sammenligne og identificere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</w:t>
      </w:r>
      <w:r w:rsidR="007B6D2D">
        <w:t xml:space="preserve">Herved </w:t>
      </w:r>
      <w:r>
        <w:t xml:space="preserve">klædes </w:t>
      </w:r>
      <w:r w:rsidR="007B6D2D">
        <w:t xml:space="preserve">selskaberne </w:t>
      </w:r>
      <w:r>
        <w:t xml:space="preserve">bedre på til </w:t>
      </w:r>
      <w:r w:rsidR="007B6D2D">
        <w:t xml:space="preserve">en konkret vurdering af, hvilke tiltag der </w:t>
      </w:r>
      <w:r>
        <w:t xml:space="preserve">kan iværksættes </w:t>
      </w:r>
      <w:r w:rsidR="007B6D2D">
        <w:t xml:space="preserve">for at optimere </w:t>
      </w:r>
      <w:r w:rsidR="0081010C">
        <w:t>driftsomkostningerne.</w:t>
      </w:r>
    </w:p>
    <w:p w14:paraId="77E3C84B" w14:textId="05D23D91" w:rsidR="004112CC" w:rsidRDefault="00354644" w:rsidP="003A498B">
      <w:pPr>
        <w:spacing w:after="1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CF5C17" wp14:editId="6E9DD446">
            <wp:simplePos x="0" y="0"/>
            <wp:positionH relativeFrom="column">
              <wp:posOffset>2970200</wp:posOffset>
            </wp:positionH>
            <wp:positionV relativeFrom="paragraph">
              <wp:posOffset>1343127</wp:posOffset>
            </wp:positionV>
            <wp:extent cx="3352491" cy="2136752"/>
            <wp:effectExtent l="19050" t="19050" r="19685" b="16510"/>
            <wp:wrapTopAndBottom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9"/>
                    <a:stretch/>
                  </pic:blipFill>
                  <pic:spPr bwMode="auto">
                    <a:xfrm>
                      <a:off x="0" y="0"/>
                      <a:ext cx="3352491" cy="2136752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bg1">
                          <a:lumMod val="9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57489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90FC41F" wp14:editId="6D909B32">
                <wp:simplePos x="0" y="0"/>
                <wp:positionH relativeFrom="column">
                  <wp:posOffset>-72212</wp:posOffset>
                </wp:positionH>
                <wp:positionV relativeFrom="paragraph">
                  <wp:posOffset>2158975</wp:posOffset>
                </wp:positionV>
                <wp:extent cx="2720899" cy="248716"/>
                <wp:effectExtent l="0" t="0" r="3810" b="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899" cy="248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C8F97D" w14:textId="5317456C" w:rsidR="00B57489" w:rsidRDefault="00B57489" w:rsidP="00B57489">
                            <w:pPr>
                              <w:spacing w:after="120"/>
                            </w:pPr>
                            <w:r>
                              <w:t>Eksempel fra analyse på spildevandsnettet.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FC41F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-5.7pt;margin-top:170pt;width:214.25pt;height:19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uNRQIAAHoEAAAOAAAAZHJzL2Uyb0RvYy54bWysVFFv2jAQfp+0/2D5fQQYUIoIFaNimlS1&#10;lWjVZ+PYEM3xefZBwn79zk5oWbenaS/O2Xf+fPd9d5nfNJVhR+VDCTbng16fM2UlFKXd5fz5af1p&#10;yllAYQthwKqcn1TgN4uPH+a1m6kh7MEUyjMCsWFWu5zvEd0sy4Lcq0qEHjhlyanBVwJp63dZ4UVN&#10;6JXJhv3+JKvBF86DVCHQ6W3r5IuEr7WS+KB1UMhMzik3TKtP6zau2WIuZjsv3L6UXRriH7KoRGnp&#10;0VeoW4GCHXz5B1RVSg8BNPYkVBloXUqVaqBqBv131Wz2wqlUC5ET3CtN4f/Byvvjo2dlkfMxZ1ZU&#10;JNGT+h5QK4NsHOmpXZhR1MZRHDZfoCGZz+eBDmPVjfZV/FI9jPxE9OmVXNUgk3Q4vBr2p9fXnEny&#10;DUfTq8EkwmRvt50P+FVBxaKRc0/iJU7F8S5gG3oOiY8FMGWxLo1Jm9gwamU8OwqS2mDKkcB/izKW&#10;1TmffB73E7CFeL1FNpZyibW2NUULm23TEbCF4kT1e2gbKDi5LinJOxHwUXjqGCqZpgAfaNEG6BHo&#10;LM724H/+7TzGk5Dk5aymDsx5+HEQXnFmvlmS+HowGsWWTZvRmOjjzF96tpcee6hWQJUPaN6cTGaM&#10;R3M2tYfqhYZlGV8ll7CS3s45ns0VtnNBwybVcpmCqEmdwDu7cTJCR6ajBE/Ni/Cu0wlJ4Xs496qY&#10;vZOrjY03LSwPCLpMWkaCW1Y73qnBUzd0wxgn6HKfot5+GYtfAAAA//8DAFBLAwQUAAYACAAAACEA&#10;yEyo1eIAAAALAQAADwAAAGRycy9kb3ducmV2LnhtbEyPTU+EMBCG7yb+h2ZMvJjdwoKiSNkY40fi&#10;zcWPeOvSEYh0SmgX8N87nvQ4M0/eed5iu9heTDj6zpGCeB2BQKqd6ahR8FLdry5B+KDJ6N4RKvhG&#10;D9vy+KjQuXEzPeO0C43gEPK5VtCGMORS+rpFq/3aDUh8+3Sj1YHHsZFm1DOH215uouhCWt0Rf2j1&#10;gLct1l+7g1Xwcda8P/nl4XVOzpPh7nGqsjdTKXV6stxcgwi4hD8YfvVZHUp22rsDGS96Bas4ThlV&#10;kKQRl2IijbMYxJ432dUGZFnI/x3KHwAAAP//AwBQSwECLQAUAAYACAAAACEAtoM4kv4AAADhAQAA&#10;EwAAAAAAAAAAAAAAAAAAAAAAW0NvbnRlbnRfVHlwZXNdLnhtbFBLAQItABQABgAIAAAAIQA4/SH/&#10;1gAAAJQBAAALAAAAAAAAAAAAAAAAAC8BAABfcmVscy8ucmVsc1BLAQItABQABgAIAAAAIQDVnPuN&#10;RQIAAHoEAAAOAAAAAAAAAAAAAAAAAC4CAABkcnMvZTJvRG9jLnhtbFBLAQItABQABgAIAAAAIQDI&#10;TKjV4gAAAAsBAAAPAAAAAAAAAAAAAAAAAJ8EAABkcnMvZG93bnJldi54bWxQSwUGAAAAAAQABADz&#10;AAAArgUAAAAA&#10;" fillcolor="white [3201]" stroked="f" strokeweight=".5pt">
                <v:textbox>
                  <w:txbxContent>
                    <w:p w14:paraId="00C8F97D" w14:textId="5317456C" w:rsidR="00B57489" w:rsidRDefault="00B57489" w:rsidP="00B57489">
                      <w:pPr>
                        <w:spacing w:after="120"/>
                      </w:pPr>
                      <w:r>
                        <w:t>Eksempel fra analyse på spildevandsnettet.</w:t>
                      </w:r>
                    </w:p>
                  </w:txbxContent>
                </v:textbox>
              </v:shape>
            </w:pict>
          </mc:Fallback>
        </mc:AlternateContent>
      </w:r>
      <w:r w:rsidR="00CC46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A2FA4" wp14:editId="42A01C42">
                <wp:simplePos x="0" y="0"/>
                <wp:positionH relativeFrom="column">
                  <wp:posOffset>2617521</wp:posOffset>
                </wp:positionH>
                <wp:positionV relativeFrom="paragraph">
                  <wp:posOffset>2204517</wp:posOffset>
                </wp:positionV>
                <wp:extent cx="307670" cy="333274"/>
                <wp:effectExtent l="6350" t="0" r="41910" b="118110"/>
                <wp:wrapNone/>
                <wp:docPr id="4" name="Lige pil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07670" cy="333274"/>
                        </a:xfrm>
                        <a:prstGeom prst="bentConnector3">
                          <a:avLst>
                            <a:gd name="adj1" fmla="val 100131"/>
                          </a:avLst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 w="lg" len="lg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04C1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Lige pilforbindelse 4" o:spid="_x0000_s1026" type="#_x0000_t34" style="position:absolute;margin-left:206.1pt;margin-top:173.6pt;width:24.25pt;height:26.2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HlQgIAANwEAAAOAAAAZHJzL2Uyb0RvYy54bWysVNuO0zAQfUfiHyy/0yTN0qKq6T50WXhY&#10;oOLyAa49bo18k+1t2r9n7KThtkICkQfLHs+cmXPGk/Xt2WhyghCVsx1tZjUlYLkTyh46+uXz/YtX&#10;lMTErGDaWejoBSK93Tx/tu79Cubu6LSAQBDExlXvO3pMya+qKvIjGBZnzoPFS+mCYQmP4VCJwHpE&#10;N7qa1/Wi6l0QPjgOMaL1brikm4IvJfD0QcoIieiOYm2prKGs+7xWmzVbHQLzR8XHMtg/VGGYsph0&#10;grpjiZHHoH6DMooHF51MM+5M5aRUHAoHZNPUv7D5dGQeChcUJ/pJpvj/YPn70y4QJTp6Q4llBlv0&#10;oA5AvMqi75UVoCOQmyxU7+MK/bd2F8ZT9LuQWZ9lMCQ4VLdZYFfwo0Rq5d+iociCRMm5qH6ZVIdz&#10;IhyNbb1cLDGA41XbtvNlSVYNqBndh5jegDMkbzq6B5u2zlrsrQttgWenh5iK/GIkwcTXBmswGrt5&#10;Ypo0dd20TWaBwKM77q7QOVbbvEanlbhXWpdDfoaw1YEgRkfTeWCjH807Jwbb4mVmW54RmvGxDeb2&#10;asYk5TFnlJL8pwRHYOK1FaTvqD5QogGHCDcFLjGl8126eOxKCorZgwb6hC/myMVXuUFDS8ouXTQM&#10;xD6CxB6j1kP9U0FDrYxzlPQqjrboncMkijAF1kXnPwaO/jkUyuT9TfAUUTI7m6Zgo6wLT2XP3Rj6&#10;KQf/qwID7yzB3olLeaxFGhyh0oFx3POM/ngu4d9/SptvAAAA//8DAFBLAwQUAAYACAAAACEA2PbT&#10;5uIAAAALAQAADwAAAGRycy9kb3ducmV2LnhtbEyPPU/DMBCGdyT+g3VIbNRJiBqaxqkQUoYiIWjp&#10;0PEau47V2I5it03/PccE2308eu+5ajXZnl3UGIx3AtJZAky51kvjtIDdd/P0AixEdBJ775SAmwqw&#10;qu/vKiylv7qNumyjZhTiQokCuhiHkvPQdspimPlBOdod/WgxUjtqLke8UrjteZYkc27ROLrQ4aDe&#10;OtWetmcr4GP92TTvKSZrfdrvj/rLFLeNEeLxYXpdAotqin8w/OqTOtTkdPBnJwPrBeRpkhEq4Dlf&#10;UEFEPs8KYAeaLIoCeF3x/z/UPwAAAP//AwBQSwECLQAUAAYACAAAACEAtoM4kv4AAADhAQAAEwAA&#10;AAAAAAAAAAAAAAAAAAAAW0NvbnRlbnRfVHlwZXNdLnhtbFBLAQItABQABgAIAAAAIQA4/SH/1gAA&#10;AJQBAAALAAAAAAAAAAAAAAAAAC8BAABfcmVscy8ucmVsc1BLAQItABQABgAIAAAAIQBZo/HlQgIA&#10;ANwEAAAOAAAAAAAAAAAAAAAAAC4CAABkcnMvZTJvRG9jLnhtbFBLAQItABQABgAIAAAAIQDY9tPm&#10;4gAAAAsBAAAPAAAAAAAAAAAAAAAAAJwEAABkcnMvZG93bnJldi54bWxQSwUGAAAAAAQABADzAAAA&#10;qwUAAAAA&#10;" adj="21628" strokecolor="#5a5a5a [2109]">
                <v:stroke startarrowwidth="wide" startarrowlength="long" endarrow="block" endarrowwidth="wide" endarrowlength="long"/>
              </v:shape>
            </w:pict>
          </mc:Fallback>
        </mc:AlternateContent>
      </w:r>
      <w:r w:rsidR="00CC467B">
        <w:rPr>
          <w:noProof/>
        </w:rPr>
        <w:drawing>
          <wp:anchor distT="0" distB="0" distL="114300" distR="114300" simplePos="0" relativeHeight="251658240" behindDoc="1" locked="0" layoutInCell="1" allowOverlap="1" wp14:anchorId="42D11B20" wp14:editId="11AAED9C">
            <wp:simplePos x="0" y="0"/>
            <wp:positionH relativeFrom="column">
              <wp:posOffset>14605</wp:posOffset>
            </wp:positionH>
            <wp:positionV relativeFrom="paragraph">
              <wp:posOffset>424180</wp:posOffset>
            </wp:positionV>
            <wp:extent cx="3583940" cy="1732280"/>
            <wp:effectExtent l="0" t="0" r="0" b="127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4" t="3605" r="2218" b="3792"/>
                    <a:stretch/>
                  </pic:blipFill>
                  <pic:spPr bwMode="auto">
                    <a:xfrm>
                      <a:off x="0" y="0"/>
                      <a:ext cx="358394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85CCE">
        <w:t>Der lægges op til et udvidet samarbejde mellem økonomer og teknikkere er i forløbet.</w:t>
      </w:r>
      <w:r w:rsidR="004112CC">
        <w:t xml:space="preserve"> </w:t>
      </w:r>
    </w:p>
    <w:p w14:paraId="7887CB38" w14:textId="1D24E11D" w:rsidR="007E5C88" w:rsidRDefault="007E5C88" w:rsidP="004E409B">
      <w:pPr>
        <w:pStyle w:val="Overskrift2"/>
      </w:pPr>
      <w:r>
        <w:t>Produkt</w:t>
      </w:r>
    </w:p>
    <w:p w14:paraId="0C8C2BCB" w14:textId="56093D61" w:rsidR="0078042E" w:rsidRDefault="0078042E" w:rsidP="00003616">
      <w:pPr>
        <w:spacing w:after="120"/>
      </w:pPr>
      <w:r>
        <w:t>Det primære produkt af deltagelse i dette forløb er en øget indsigt i egen drift</w:t>
      </w:r>
      <w:r w:rsidR="00B94880">
        <w:t>,</w:t>
      </w:r>
      <w:r w:rsidR="006240D4">
        <w:t xml:space="preserve"> herunder fordeling af omkostninger på underliggende </w:t>
      </w:r>
      <w:r w:rsidR="00263013">
        <w:t>arbejdsopgaver</w:t>
      </w:r>
      <w:r w:rsidR="00B94880">
        <w:t xml:space="preserve">. Baseret på erfaringsudveksling og sparring </w:t>
      </w:r>
      <w:r w:rsidR="00263013">
        <w:t xml:space="preserve">og dataanalyser udarbejdes </w:t>
      </w:r>
      <w:r w:rsidR="00B94880">
        <w:t>et regneark</w:t>
      </w:r>
      <w:r w:rsidR="00263013">
        <w:t>, som</w:t>
      </w:r>
      <w:r w:rsidR="00B94880">
        <w:t xml:space="preserve"> samle</w:t>
      </w:r>
      <w:r w:rsidR="00263013">
        <w:t>r</w:t>
      </w:r>
      <w:r w:rsidR="00B94880">
        <w:t xml:space="preserve"> et overblik over d</w:t>
      </w:r>
      <w:r w:rsidR="00263013">
        <w:t xml:space="preserve">isse </w:t>
      </w:r>
      <w:r w:rsidR="006240D4">
        <w:t>opgaver</w:t>
      </w:r>
      <w:r w:rsidR="00263013">
        <w:t xml:space="preserve"> og deres indbyrdes fordeling.</w:t>
      </w:r>
    </w:p>
    <w:p w14:paraId="7878B561" w14:textId="77777777" w:rsidR="0068172D" w:rsidRPr="00673CA6" w:rsidRDefault="0068172D" w:rsidP="004E409B">
      <w:pPr>
        <w:pStyle w:val="Overskrift2"/>
      </w:pPr>
      <w:r>
        <w:t>Metode</w:t>
      </w:r>
      <w:r w:rsidRPr="00673CA6">
        <w:t>:</w:t>
      </w:r>
    </w:p>
    <w:p w14:paraId="49D331A4" w14:textId="41A98A0A" w:rsidR="003A498B" w:rsidRDefault="00077FF7" w:rsidP="0022057C">
      <w:pPr>
        <w:spacing w:after="120"/>
      </w:pPr>
      <w:r>
        <w:t>Grundtanke</w:t>
      </w:r>
      <w:r w:rsidR="008E2E80">
        <w:t>n</w:t>
      </w:r>
      <w:r>
        <w:t xml:space="preserve"> bag </w:t>
      </w:r>
      <w:proofErr w:type="spellStart"/>
      <w:r>
        <w:t>benchlearningforløbene</w:t>
      </w:r>
      <w:proofErr w:type="spellEnd"/>
      <w:r>
        <w:t xml:space="preserve"> er, at deltagerne</w:t>
      </w:r>
      <w:r w:rsidR="005E48CD">
        <w:t xml:space="preserve"> udveksler erfaringer og laver analyser med udgangspunkt i arbejdet </w:t>
      </w:r>
      <w:r>
        <w:t>fra hverdagen i egne selskaber</w:t>
      </w:r>
      <w:r w:rsidR="005E48CD">
        <w:t xml:space="preserve"> samt egne tal for økonomi og </w:t>
      </w:r>
      <w:r w:rsidR="005E48CD">
        <w:lastRenderedPageBreak/>
        <w:t>performance</w:t>
      </w:r>
      <w:r>
        <w:t>. Herigennem kan deltagerne direkte omsætte den opnåede vide</w:t>
      </w:r>
      <w:r w:rsidR="008E2E80">
        <w:t>n</w:t>
      </w:r>
      <w:r>
        <w:t xml:space="preserve"> til handling i eget selskab.</w:t>
      </w:r>
    </w:p>
    <w:p w14:paraId="46242D88" w14:textId="05626C46" w:rsidR="00961B5A" w:rsidRPr="00C9049C" w:rsidRDefault="0068172D" w:rsidP="0022057C">
      <w:pPr>
        <w:spacing w:after="120"/>
        <w:rPr>
          <w:szCs w:val="18"/>
        </w:rPr>
      </w:pPr>
      <w:proofErr w:type="spellStart"/>
      <w:r w:rsidRPr="00C9049C">
        <w:rPr>
          <w:szCs w:val="18"/>
        </w:rPr>
        <w:t>Benchlearningf</w:t>
      </w:r>
      <w:r w:rsidR="00961B5A" w:rsidRPr="00C9049C">
        <w:rPr>
          <w:szCs w:val="18"/>
        </w:rPr>
        <w:t>orløbet</w:t>
      </w:r>
      <w:proofErr w:type="spellEnd"/>
      <w:r w:rsidR="00961B5A" w:rsidRPr="00C9049C">
        <w:rPr>
          <w:szCs w:val="18"/>
        </w:rPr>
        <w:t xml:space="preserve"> er bygget således op:</w:t>
      </w:r>
    </w:p>
    <w:p w14:paraId="74F382C9" w14:textId="1D74BC4D" w:rsidR="00961B5A" w:rsidRPr="00C9049C" w:rsidRDefault="0081010C" w:rsidP="00C9049C">
      <w:pPr>
        <w:pStyle w:val="Listeafsnit"/>
        <w:numPr>
          <w:ilvl w:val="0"/>
          <w:numId w:val="4"/>
        </w:numPr>
        <w:spacing w:after="120"/>
        <w:rPr>
          <w:rFonts w:ascii="Verdana" w:hAnsi="Verdana"/>
          <w:sz w:val="18"/>
          <w:szCs w:val="18"/>
        </w:rPr>
      </w:pPr>
      <w:r w:rsidRPr="00C9049C">
        <w:rPr>
          <w:rFonts w:ascii="Verdana" w:hAnsi="Verdana"/>
          <w:sz w:val="18"/>
          <w:szCs w:val="18"/>
        </w:rPr>
        <w:t>Opstartsworkshop</w:t>
      </w:r>
      <w:r w:rsidR="00C52A4E" w:rsidRPr="00C9049C">
        <w:rPr>
          <w:rFonts w:ascii="Verdana" w:hAnsi="Verdana"/>
          <w:sz w:val="18"/>
          <w:szCs w:val="18"/>
        </w:rPr>
        <w:t xml:space="preserve"> </w:t>
      </w:r>
      <w:r w:rsidRPr="00C9049C">
        <w:rPr>
          <w:rFonts w:ascii="Verdana" w:hAnsi="Verdana"/>
          <w:sz w:val="18"/>
          <w:szCs w:val="18"/>
        </w:rPr>
        <w:br/>
        <w:t>Forventningsafstemning, brainstorm omkring arbejdsprocesser</w:t>
      </w:r>
      <w:r w:rsidR="00C52A4E" w:rsidRPr="00C9049C">
        <w:rPr>
          <w:rFonts w:ascii="Verdana" w:hAnsi="Verdana"/>
          <w:sz w:val="18"/>
          <w:szCs w:val="18"/>
        </w:rPr>
        <w:t xml:space="preserve"> bag de underliggende forhold</w:t>
      </w:r>
      <w:r w:rsidRPr="00C9049C">
        <w:rPr>
          <w:rFonts w:ascii="Verdana" w:hAnsi="Verdana"/>
          <w:sz w:val="18"/>
          <w:szCs w:val="18"/>
        </w:rPr>
        <w:t xml:space="preserve"> </w:t>
      </w:r>
      <w:r w:rsidR="00C52A4E" w:rsidRPr="00C9049C">
        <w:rPr>
          <w:rFonts w:ascii="Verdana" w:hAnsi="Verdana"/>
          <w:sz w:val="18"/>
          <w:szCs w:val="18"/>
        </w:rPr>
        <w:t>samt</w:t>
      </w:r>
      <w:r w:rsidRPr="00C9049C">
        <w:rPr>
          <w:rFonts w:ascii="Verdana" w:hAnsi="Verdana"/>
          <w:sz w:val="18"/>
          <w:szCs w:val="18"/>
        </w:rPr>
        <w:t xml:space="preserve"> beslutning om detaljeringsniveau for analysearbejdet. DANVA kommer med et forslag, som kvalificeres af deltagerne.</w:t>
      </w:r>
    </w:p>
    <w:p w14:paraId="3CED44B1" w14:textId="77777777" w:rsidR="00DF6DEA" w:rsidRPr="00C9049C" w:rsidRDefault="0081010C" w:rsidP="00C9049C">
      <w:pPr>
        <w:pStyle w:val="Listeafsnit"/>
        <w:numPr>
          <w:ilvl w:val="0"/>
          <w:numId w:val="4"/>
        </w:numPr>
        <w:spacing w:after="120"/>
        <w:rPr>
          <w:rFonts w:ascii="Verdana" w:hAnsi="Verdana"/>
          <w:sz w:val="18"/>
          <w:szCs w:val="18"/>
        </w:rPr>
      </w:pPr>
      <w:r w:rsidRPr="00C9049C">
        <w:rPr>
          <w:rFonts w:ascii="Verdana" w:hAnsi="Verdana"/>
          <w:sz w:val="18"/>
          <w:szCs w:val="18"/>
        </w:rPr>
        <w:t>DANVA udarbejder regneark til understøttelse</w:t>
      </w:r>
      <w:r w:rsidR="008E2E80" w:rsidRPr="00C9049C">
        <w:rPr>
          <w:rFonts w:ascii="Verdana" w:hAnsi="Verdana"/>
          <w:sz w:val="18"/>
          <w:szCs w:val="18"/>
        </w:rPr>
        <w:t xml:space="preserve"> af</w:t>
      </w:r>
      <w:r w:rsidRPr="00C9049C">
        <w:rPr>
          <w:rFonts w:ascii="Verdana" w:hAnsi="Verdana"/>
          <w:sz w:val="18"/>
          <w:szCs w:val="18"/>
        </w:rPr>
        <w:t xml:space="preserve"> analysearbejdet på baggrund af beslutningerne på opstartsworkshop</w:t>
      </w:r>
      <w:r w:rsidR="004112CC" w:rsidRPr="00C9049C">
        <w:rPr>
          <w:rFonts w:ascii="Verdana" w:hAnsi="Verdana"/>
          <w:sz w:val="18"/>
          <w:szCs w:val="18"/>
        </w:rPr>
        <w:t>, og sender dette til de deltagne selskaber.</w:t>
      </w:r>
    </w:p>
    <w:p w14:paraId="757114E3" w14:textId="77777777" w:rsidR="00DF6DEA" w:rsidRPr="00C9049C" w:rsidRDefault="004112CC" w:rsidP="00C9049C">
      <w:pPr>
        <w:pStyle w:val="Listeafsnit"/>
        <w:numPr>
          <w:ilvl w:val="0"/>
          <w:numId w:val="4"/>
        </w:numPr>
        <w:spacing w:after="120"/>
        <w:rPr>
          <w:rFonts w:ascii="Verdana" w:hAnsi="Verdana"/>
          <w:sz w:val="18"/>
          <w:szCs w:val="18"/>
        </w:rPr>
      </w:pPr>
      <w:r w:rsidRPr="00C9049C">
        <w:rPr>
          <w:rFonts w:ascii="Verdana" w:hAnsi="Verdana"/>
          <w:sz w:val="18"/>
          <w:szCs w:val="18"/>
        </w:rPr>
        <w:t xml:space="preserve">De deltagene selskaber </w:t>
      </w:r>
      <w:r w:rsidR="009A1952" w:rsidRPr="00C9049C">
        <w:rPr>
          <w:rFonts w:ascii="Verdana" w:hAnsi="Verdana"/>
          <w:sz w:val="18"/>
          <w:szCs w:val="18"/>
        </w:rPr>
        <w:t xml:space="preserve">finder og </w:t>
      </w:r>
      <w:r w:rsidRPr="00C9049C">
        <w:rPr>
          <w:rFonts w:ascii="Verdana" w:hAnsi="Verdana"/>
          <w:sz w:val="18"/>
          <w:szCs w:val="18"/>
        </w:rPr>
        <w:t xml:space="preserve">indtaster data i det udarbejdede regneark, og returnere </w:t>
      </w:r>
      <w:r w:rsidR="009A1952" w:rsidRPr="00C9049C">
        <w:rPr>
          <w:rFonts w:ascii="Verdana" w:hAnsi="Verdana"/>
          <w:sz w:val="18"/>
          <w:szCs w:val="18"/>
        </w:rPr>
        <w:t>a</w:t>
      </w:r>
      <w:r w:rsidR="00C52A4E" w:rsidRPr="00C9049C">
        <w:rPr>
          <w:rFonts w:ascii="Verdana" w:hAnsi="Verdana"/>
          <w:sz w:val="18"/>
          <w:szCs w:val="18"/>
        </w:rPr>
        <w:t>r</w:t>
      </w:r>
      <w:r w:rsidR="009A1952" w:rsidRPr="00C9049C">
        <w:rPr>
          <w:rFonts w:ascii="Verdana" w:hAnsi="Verdana"/>
          <w:sz w:val="18"/>
          <w:szCs w:val="18"/>
        </w:rPr>
        <w:t>ket</w:t>
      </w:r>
      <w:r w:rsidRPr="00C9049C">
        <w:rPr>
          <w:rFonts w:ascii="Verdana" w:hAnsi="Verdana"/>
          <w:sz w:val="18"/>
          <w:szCs w:val="18"/>
        </w:rPr>
        <w:t xml:space="preserve"> til </w:t>
      </w:r>
      <w:r w:rsidR="00C52A4E" w:rsidRPr="00C9049C">
        <w:rPr>
          <w:rFonts w:ascii="Verdana" w:hAnsi="Verdana"/>
          <w:sz w:val="18"/>
          <w:szCs w:val="18"/>
        </w:rPr>
        <w:t>DANVA.</w:t>
      </w:r>
    </w:p>
    <w:p w14:paraId="0E3B3976" w14:textId="25C7978E" w:rsidR="009A1952" w:rsidRPr="00C9049C" w:rsidRDefault="004112CC" w:rsidP="00C9049C">
      <w:pPr>
        <w:pStyle w:val="Listeafsnit"/>
        <w:numPr>
          <w:ilvl w:val="0"/>
          <w:numId w:val="4"/>
        </w:numPr>
        <w:spacing w:after="120"/>
        <w:rPr>
          <w:rFonts w:ascii="Verdana" w:hAnsi="Verdana"/>
          <w:sz w:val="18"/>
          <w:szCs w:val="18"/>
        </w:rPr>
      </w:pPr>
      <w:r w:rsidRPr="00C9049C">
        <w:rPr>
          <w:rFonts w:ascii="Verdana" w:hAnsi="Verdana"/>
          <w:sz w:val="18"/>
          <w:szCs w:val="18"/>
        </w:rPr>
        <w:t>Workshop</w:t>
      </w:r>
      <w:r w:rsidR="009A1952" w:rsidRPr="00C9049C">
        <w:rPr>
          <w:rFonts w:ascii="Verdana" w:hAnsi="Verdana"/>
          <w:sz w:val="18"/>
          <w:szCs w:val="18"/>
        </w:rPr>
        <w:t xml:space="preserve"> – </w:t>
      </w:r>
      <w:r w:rsidR="005E48CD" w:rsidRPr="00C9049C">
        <w:rPr>
          <w:rFonts w:ascii="Verdana" w:hAnsi="Verdana"/>
          <w:sz w:val="18"/>
          <w:szCs w:val="18"/>
        </w:rPr>
        <w:t>arbejdsopgaverne</w:t>
      </w:r>
      <w:r w:rsidR="009A1952" w:rsidRPr="00C9049C">
        <w:rPr>
          <w:rFonts w:ascii="Verdana" w:hAnsi="Verdana"/>
          <w:sz w:val="18"/>
          <w:szCs w:val="18"/>
        </w:rPr>
        <w:t xml:space="preserve"> bag </w:t>
      </w:r>
      <w:proofErr w:type="spellStart"/>
      <w:r w:rsidR="001529E1" w:rsidRPr="00C9049C">
        <w:rPr>
          <w:rFonts w:ascii="Verdana" w:hAnsi="Verdana"/>
          <w:sz w:val="18"/>
          <w:szCs w:val="18"/>
        </w:rPr>
        <w:t>costdriverne</w:t>
      </w:r>
      <w:proofErr w:type="spellEnd"/>
      <w:r w:rsidR="009A1952" w:rsidRPr="00C9049C">
        <w:rPr>
          <w:rFonts w:ascii="Verdana" w:hAnsi="Verdana"/>
          <w:sz w:val="18"/>
          <w:szCs w:val="18"/>
        </w:rPr>
        <w:t xml:space="preserve"> for </w:t>
      </w:r>
      <w:r w:rsidR="005E48CD" w:rsidRPr="00C9049C">
        <w:rPr>
          <w:rFonts w:ascii="Verdana" w:hAnsi="Verdana"/>
          <w:sz w:val="18"/>
          <w:szCs w:val="18"/>
        </w:rPr>
        <w:t>driftsomkostningerne.</w:t>
      </w:r>
      <w:r w:rsidR="00A55CE9" w:rsidRPr="00C9049C">
        <w:rPr>
          <w:rFonts w:ascii="Verdana" w:hAnsi="Verdana"/>
          <w:sz w:val="18"/>
          <w:szCs w:val="18"/>
        </w:rPr>
        <w:t xml:space="preserve"> </w:t>
      </w:r>
      <w:r w:rsidRPr="00C9049C">
        <w:rPr>
          <w:rFonts w:ascii="Verdana" w:hAnsi="Verdana"/>
          <w:sz w:val="18"/>
          <w:szCs w:val="18"/>
        </w:rPr>
        <w:br/>
        <w:t xml:space="preserve">Denne dag bruger deltagerne til åbent at fremlægge </w:t>
      </w:r>
      <w:r w:rsidR="00DC3814" w:rsidRPr="00C9049C">
        <w:rPr>
          <w:rFonts w:ascii="Verdana" w:hAnsi="Verdana"/>
          <w:sz w:val="18"/>
          <w:szCs w:val="18"/>
        </w:rPr>
        <w:t xml:space="preserve">og drøfte </w:t>
      </w:r>
      <w:r w:rsidRPr="00C9049C">
        <w:rPr>
          <w:rFonts w:ascii="Verdana" w:hAnsi="Verdana"/>
          <w:sz w:val="18"/>
          <w:szCs w:val="18"/>
        </w:rPr>
        <w:t xml:space="preserve">resultatet af, hvilke arbejdsprocesser der indgår i </w:t>
      </w:r>
      <w:r w:rsidR="00DC3814" w:rsidRPr="00C9049C">
        <w:rPr>
          <w:rFonts w:ascii="Verdana" w:hAnsi="Verdana"/>
          <w:sz w:val="18"/>
          <w:szCs w:val="18"/>
        </w:rPr>
        <w:t>de enkelte selskabers</w:t>
      </w:r>
      <w:r w:rsidRPr="00C9049C">
        <w:rPr>
          <w:rFonts w:ascii="Verdana" w:hAnsi="Verdana"/>
          <w:sz w:val="18"/>
          <w:szCs w:val="18"/>
        </w:rPr>
        <w:t xml:space="preserve"> opgørelse af </w:t>
      </w:r>
      <w:proofErr w:type="spellStart"/>
      <w:r w:rsidR="001529E1" w:rsidRPr="00C9049C">
        <w:rPr>
          <w:rFonts w:ascii="Verdana" w:hAnsi="Verdana"/>
          <w:sz w:val="18"/>
          <w:szCs w:val="18"/>
        </w:rPr>
        <w:t>costdriverne</w:t>
      </w:r>
      <w:proofErr w:type="spellEnd"/>
      <w:r w:rsidR="00DC3814" w:rsidRPr="00C9049C">
        <w:rPr>
          <w:rFonts w:ascii="Verdana" w:hAnsi="Verdana"/>
          <w:sz w:val="18"/>
          <w:szCs w:val="18"/>
        </w:rPr>
        <w:t xml:space="preserve">. </w:t>
      </w:r>
      <w:r w:rsidR="00C2339A" w:rsidRPr="00C9049C">
        <w:rPr>
          <w:rFonts w:ascii="Verdana" w:hAnsi="Verdana"/>
          <w:sz w:val="18"/>
          <w:szCs w:val="18"/>
        </w:rPr>
        <w:t xml:space="preserve">Hvordan gør andre selskaber? Hvorfor gør I sådan? Er der noget, som vi selv kan gøre anderledes? Disse spørgsmål vil være gennemgående på denne workshop. </w:t>
      </w:r>
    </w:p>
    <w:p w14:paraId="3988A5C7" w14:textId="67150BEA" w:rsidR="009A1952" w:rsidRPr="00C9049C" w:rsidRDefault="008712D0" w:rsidP="00C9049C">
      <w:pPr>
        <w:pStyle w:val="Listeafsnit"/>
        <w:numPr>
          <w:ilvl w:val="0"/>
          <w:numId w:val="4"/>
        </w:num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Afsluttende </w:t>
      </w:r>
      <w:r w:rsidR="009A1952" w:rsidRPr="00C9049C">
        <w:rPr>
          <w:rFonts w:ascii="Verdana" w:hAnsi="Verdana"/>
          <w:sz w:val="18"/>
          <w:szCs w:val="18"/>
        </w:rPr>
        <w:t xml:space="preserve">evaluering af </w:t>
      </w:r>
      <w:proofErr w:type="spellStart"/>
      <w:r w:rsidR="009A1952" w:rsidRPr="00C9049C">
        <w:rPr>
          <w:rFonts w:ascii="Verdana" w:hAnsi="Verdana"/>
          <w:sz w:val="18"/>
          <w:szCs w:val="18"/>
        </w:rPr>
        <w:t>benchlearningforløbet</w:t>
      </w:r>
      <w:proofErr w:type="spellEnd"/>
      <w:r>
        <w:rPr>
          <w:rFonts w:ascii="Verdana" w:hAnsi="Verdana"/>
          <w:sz w:val="18"/>
          <w:szCs w:val="18"/>
        </w:rPr>
        <w:t xml:space="preserve"> med fokus på selskabets særlige vigtige læring og feedback om afvikling af forløbet</w:t>
      </w:r>
      <w:r w:rsidR="009A1952" w:rsidRPr="00C9049C">
        <w:rPr>
          <w:rFonts w:ascii="Verdana" w:hAnsi="Verdana"/>
          <w:sz w:val="18"/>
          <w:szCs w:val="18"/>
        </w:rPr>
        <w:t>.</w:t>
      </w:r>
      <w:r w:rsidR="001529E1" w:rsidRPr="00C9049C">
        <w:rPr>
          <w:rFonts w:ascii="Verdana" w:hAnsi="Verdana"/>
          <w:sz w:val="18"/>
          <w:szCs w:val="18"/>
        </w:rPr>
        <w:t xml:space="preserve"> </w:t>
      </w:r>
    </w:p>
    <w:p w14:paraId="4A4CA766" w14:textId="77777777" w:rsidR="004E409B" w:rsidRDefault="004E409B" w:rsidP="004E409B">
      <w:pPr>
        <w:pStyle w:val="Overskrift2"/>
      </w:pPr>
      <w:r>
        <w:t>Tilmelding</w:t>
      </w:r>
    </w:p>
    <w:p w14:paraId="459E542A" w14:textId="4BF757E9" w:rsidR="00B73444" w:rsidRDefault="00B73444" w:rsidP="004E409B">
      <w:pPr>
        <w:spacing w:after="120"/>
      </w:pPr>
      <w:r>
        <w:t>Første workshop afholdes d. 29. august 2019. På dette møde aftales tidsplan for forløbet inkl. tid til selskabernes indberetning, forberedelse m.m.</w:t>
      </w:r>
      <w:bookmarkStart w:id="1" w:name="_GoBack"/>
      <w:bookmarkEnd w:id="1"/>
      <w:r>
        <w:t xml:space="preserve"> </w:t>
      </w:r>
    </w:p>
    <w:p w14:paraId="79BEC14D" w14:textId="29448B3C" w:rsidR="004E409B" w:rsidRDefault="004E409B" w:rsidP="004E409B">
      <w:pPr>
        <w:spacing w:after="120"/>
      </w:pPr>
      <w:r>
        <w:t xml:space="preserve">Tilmelding til forløbet sker på </w:t>
      </w:r>
      <w:proofErr w:type="spellStart"/>
      <w:r w:rsidRPr="00414BDC">
        <w:t>DANVAs</w:t>
      </w:r>
      <w:proofErr w:type="spellEnd"/>
      <w:r w:rsidRPr="00414BDC">
        <w:t xml:space="preserve"> </w:t>
      </w:r>
      <w:hyperlink r:id="rId9" w:history="1">
        <w:r w:rsidRPr="00414BDC">
          <w:rPr>
            <w:rStyle w:val="Hyperlink"/>
          </w:rPr>
          <w:t>hjemmeside</w:t>
        </w:r>
      </w:hyperlink>
      <w:r w:rsidRPr="00414BDC">
        <w:t xml:space="preserve"> </w:t>
      </w:r>
      <w:r w:rsidRPr="00414BDC">
        <w:rPr>
          <w:b/>
        </w:rPr>
        <w:t xml:space="preserve">inden </w:t>
      </w:r>
      <w:r w:rsidR="00AF02E3" w:rsidRPr="00414BDC">
        <w:rPr>
          <w:b/>
        </w:rPr>
        <w:t>fre</w:t>
      </w:r>
      <w:r w:rsidRPr="00414BDC">
        <w:rPr>
          <w:b/>
        </w:rPr>
        <w:t xml:space="preserve">dag d. </w:t>
      </w:r>
      <w:r w:rsidR="00414BDC" w:rsidRPr="00414BDC">
        <w:rPr>
          <w:b/>
        </w:rPr>
        <w:t>17</w:t>
      </w:r>
      <w:r w:rsidR="00AF02E3" w:rsidRPr="00414BDC">
        <w:rPr>
          <w:b/>
        </w:rPr>
        <w:t>.</w:t>
      </w:r>
      <w:r w:rsidRPr="00414BDC">
        <w:rPr>
          <w:b/>
        </w:rPr>
        <w:t xml:space="preserve"> juni 2018</w:t>
      </w:r>
      <w:r>
        <w:t>. Herefter vil det blive besluttet, om forløbet afvikles, hvilket afhænger af antal tilmeldte.</w:t>
      </w:r>
    </w:p>
    <w:p w14:paraId="260AB198" w14:textId="6AA3C2B0" w:rsidR="00EF5705" w:rsidRDefault="00EF5705" w:rsidP="004E409B">
      <w:pPr>
        <w:spacing w:after="120"/>
      </w:pPr>
      <w:r w:rsidRPr="005D030C">
        <w:t xml:space="preserve">Deltagelse er gratis for betalende deltagere af benchmarking projektet. </w:t>
      </w:r>
      <w:r w:rsidR="000A2A87" w:rsidRPr="005D030C">
        <w:t>Ø</w:t>
      </w:r>
      <w:r w:rsidRPr="005D030C">
        <w:t xml:space="preserve">vrige </w:t>
      </w:r>
      <w:r w:rsidR="0003388F" w:rsidRPr="005D030C">
        <w:t xml:space="preserve">selskaber </w:t>
      </w:r>
      <w:r w:rsidR="000A2A87" w:rsidRPr="005D030C">
        <w:t xml:space="preserve">er meget velkomne til at deltage mod et </w:t>
      </w:r>
      <w:r w:rsidR="000A2A87" w:rsidRPr="00CE591B">
        <w:t xml:space="preserve">deltagergebyr på </w:t>
      </w:r>
      <w:r w:rsidR="0003388F" w:rsidRPr="00CE591B">
        <w:t>5</w:t>
      </w:r>
      <w:r w:rsidRPr="00CE591B">
        <w:t>.</w:t>
      </w:r>
      <w:r w:rsidR="0003388F" w:rsidRPr="00CE591B">
        <w:t>000 kr. ekskl</w:t>
      </w:r>
      <w:r w:rsidR="0003388F" w:rsidRPr="005D030C">
        <w:t>. moms, som faktureres ved tilmelding.</w:t>
      </w:r>
      <w:r w:rsidR="00B86366">
        <w:t xml:space="preserve"> (Bemærk at prisen </w:t>
      </w:r>
      <w:r w:rsidR="003673AE" w:rsidRPr="005D030C">
        <w:t>inkluderer deltagelse af både én teknisk samt én øk</w:t>
      </w:r>
      <w:r w:rsidR="001529E1" w:rsidRPr="005D030C">
        <w:t>onomisk medarbejder, samt at der vil være krav om at deltagerne kan levere opgørelser af omkostning samt deres størrelse f</w:t>
      </w:r>
      <w:r w:rsidR="000A2A87" w:rsidRPr="005D030C">
        <w:t xml:space="preserve">or </w:t>
      </w:r>
      <w:proofErr w:type="spellStart"/>
      <w:r w:rsidR="000A2A87" w:rsidRPr="005D030C">
        <w:t>costdriverne</w:t>
      </w:r>
      <w:proofErr w:type="spellEnd"/>
      <w:r w:rsidR="003673AE" w:rsidRPr="005D030C">
        <w:t>)</w:t>
      </w:r>
    </w:p>
    <w:p w14:paraId="6A557727" w14:textId="6B8EE829" w:rsidR="006F327F" w:rsidRPr="0040773C" w:rsidRDefault="006F327F" w:rsidP="006F327F">
      <w:pPr>
        <w:spacing w:after="120"/>
      </w:pPr>
      <w:r w:rsidRPr="0040773C">
        <w:t xml:space="preserve">For yderligere informationer kontakt Niels Vinderslev Bjerregaard på </w:t>
      </w:r>
      <w:r w:rsidR="005E48CD">
        <w:t>8</w:t>
      </w:r>
      <w:r w:rsidRPr="0040773C">
        <w:t>793 3504</w:t>
      </w:r>
      <w:r w:rsidR="005E48CD">
        <w:t xml:space="preserve"> / </w:t>
      </w:r>
      <w:hyperlink r:id="rId10" w:history="1">
        <w:r w:rsidR="005E48CD" w:rsidRPr="00452FE8">
          <w:rPr>
            <w:rStyle w:val="Hyperlink"/>
          </w:rPr>
          <w:t>nvb@danva.dk</w:t>
        </w:r>
      </w:hyperlink>
      <w:r w:rsidRPr="0040773C">
        <w:t xml:space="preserve">. </w:t>
      </w:r>
    </w:p>
    <w:p w14:paraId="1005E53A" w14:textId="77777777" w:rsidR="006F327F" w:rsidRPr="005D030C" w:rsidRDefault="006F327F" w:rsidP="004E409B">
      <w:pPr>
        <w:spacing w:after="120"/>
      </w:pPr>
    </w:p>
    <w:sectPr w:rsidR="006F327F" w:rsidRPr="005D030C" w:rsidSect="0013289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14" w:right="2268" w:bottom="1644" w:left="851" w:header="567" w:footer="340" w:gutter="0"/>
      <w:paperSrc w:first="267" w:other="2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2B2D1" w14:textId="77777777" w:rsidR="00747A25" w:rsidRDefault="00747A25">
      <w:r>
        <w:separator/>
      </w:r>
    </w:p>
  </w:endnote>
  <w:endnote w:type="continuationSeparator" w:id="0">
    <w:p w14:paraId="2E87DA78" w14:textId="77777777" w:rsidR="00747A25" w:rsidRDefault="0074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02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274"/>
    </w:tblGrid>
    <w:tr w:rsidR="00706A7A" w14:paraId="24DAC565" w14:textId="77777777" w:rsidTr="00706A7A">
      <w:trPr>
        <w:trHeight w:hRule="exact" w:val="567"/>
      </w:trPr>
      <w:tc>
        <w:tcPr>
          <w:tcW w:w="8931" w:type="dxa"/>
          <w:vAlign w:val="bottom"/>
        </w:tcPr>
        <w:p w14:paraId="5E71EB36" w14:textId="77777777" w:rsidR="00706A7A" w:rsidRPr="00B46D48" w:rsidRDefault="00706A7A" w:rsidP="00C00FF7">
          <w:pPr>
            <w:pStyle w:val="Sidefod"/>
          </w:pPr>
        </w:p>
      </w:tc>
      <w:tc>
        <w:tcPr>
          <w:tcW w:w="1274" w:type="dxa"/>
          <w:vAlign w:val="bottom"/>
        </w:tcPr>
        <w:p w14:paraId="5359533A" w14:textId="62E48060" w:rsidR="00706A7A" w:rsidRPr="00081770" w:rsidRDefault="00706A7A" w:rsidP="00C00FF7">
          <w:pPr>
            <w:pStyle w:val="Sidefod"/>
            <w:jc w:val="right"/>
            <w:rPr>
              <w:sz w:val="16"/>
              <w:szCs w:val="16"/>
            </w:rPr>
          </w:pPr>
          <w:r w:rsidRPr="00081770">
            <w:rPr>
              <w:sz w:val="16"/>
              <w:szCs w:val="16"/>
            </w:rPr>
            <w:t xml:space="preserve">Side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page </w:instrText>
          </w:r>
          <w:r w:rsidRPr="00081770">
            <w:rPr>
              <w:sz w:val="16"/>
              <w:szCs w:val="16"/>
            </w:rPr>
            <w:fldChar w:fldCharType="separate"/>
          </w:r>
          <w:r w:rsidR="00B73444">
            <w:rPr>
              <w:sz w:val="16"/>
              <w:szCs w:val="16"/>
            </w:rPr>
            <w:t>2</w:t>
          </w:r>
          <w:r w:rsidRPr="00081770">
            <w:rPr>
              <w:sz w:val="16"/>
              <w:szCs w:val="16"/>
            </w:rPr>
            <w:fldChar w:fldCharType="end"/>
          </w:r>
          <w:r w:rsidRPr="00081770">
            <w:rPr>
              <w:sz w:val="16"/>
              <w:szCs w:val="16"/>
            </w:rPr>
            <w:t xml:space="preserve"> af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numpages </w:instrText>
          </w:r>
          <w:r w:rsidRPr="00081770">
            <w:rPr>
              <w:sz w:val="16"/>
              <w:szCs w:val="16"/>
            </w:rPr>
            <w:fldChar w:fldCharType="separate"/>
          </w:r>
          <w:r w:rsidR="00B73444">
            <w:rPr>
              <w:sz w:val="16"/>
              <w:szCs w:val="16"/>
            </w:rPr>
            <w:t>2</w:t>
          </w:r>
          <w:r w:rsidRPr="00081770">
            <w:rPr>
              <w:sz w:val="16"/>
              <w:szCs w:val="16"/>
            </w:rPr>
            <w:fldChar w:fldCharType="end"/>
          </w:r>
        </w:p>
      </w:tc>
    </w:tr>
  </w:tbl>
  <w:p w14:paraId="77D367B0" w14:textId="77777777" w:rsidR="00706A7A" w:rsidRPr="00C00FF7" w:rsidRDefault="00706A7A" w:rsidP="00C00F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02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274"/>
    </w:tblGrid>
    <w:tr w:rsidR="00706A7A" w14:paraId="64D703C4" w14:textId="77777777" w:rsidTr="00F508C1">
      <w:trPr>
        <w:trHeight w:hRule="exact" w:val="567"/>
      </w:trPr>
      <w:tc>
        <w:tcPr>
          <w:tcW w:w="8931" w:type="dxa"/>
          <w:vAlign w:val="bottom"/>
        </w:tcPr>
        <w:p w14:paraId="21FA2347" w14:textId="77777777" w:rsidR="00706A7A" w:rsidRPr="0038253D" w:rsidRDefault="00706A7A" w:rsidP="00B46D48">
          <w:pPr>
            <w:pStyle w:val="Sidefod"/>
          </w:pPr>
          <w:r>
            <w:rPr>
              <w:rStyle w:val="Labels"/>
            </w:rPr>
            <w:t>VANDHUSET</w:t>
          </w:r>
          <w:r>
            <w:t xml:space="preserve">  </w:t>
          </w:r>
          <w:r>
            <w:rPr>
              <w:position w:val="1"/>
              <w:sz w:val="16"/>
              <w:szCs w:val="16"/>
            </w:rPr>
            <w:t>|</w:t>
          </w:r>
          <w:r>
            <w:t xml:space="preserve">  Godthåbsvej 83, 8660 Skanderborg  </w:t>
          </w:r>
          <w:r>
            <w:rPr>
              <w:position w:val="1"/>
              <w:sz w:val="16"/>
              <w:szCs w:val="16"/>
            </w:rPr>
            <w:t>|</w:t>
          </w:r>
          <w:r>
            <w:t xml:space="preserve">  </w:t>
          </w:r>
          <w:r>
            <w:rPr>
              <w:b/>
            </w:rPr>
            <w:t>KØBENHAVN</w:t>
          </w:r>
          <w:r>
            <w:t xml:space="preserve"> | Ny Kongensgade 10, 1472 København K |Tlf. 7021 0055  </w:t>
          </w:r>
          <w:r>
            <w:rPr>
              <w:position w:val="1"/>
              <w:sz w:val="16"/>
              <w:szCs w:val="16"/>
            </w:rPr>
            <w:t>|</w:t>
          </w:r>
          <w:r>
            <w:t xml:space="preserve">  danva@danva.dk  </w:t>
          </w:r>
          <w:r>
            <w:rPr>
              <w:position w:val="1"/>
              <w:sz w:val="16"/>
              <w:szCs w:val="16"/>
            </w:rPr>
            <w:t>|</w:t>
          </w:r>
          <w:r>
            <w:t xml:space="preserve">  www.danva.dk</w:t>
          </w:r>
        </w:p>
      </w:tc>
      <w:tc>
        <w:tcPr>
          <w:tcW w:w="1274" w:type="dxa"/>
          <w:vAlign w:val="bottom"/>
        </w:tcPr>
        <w:p w14:paraId="14283070" w14:textId="377AE806" w:rsidR="00706A7A" w:rsidRPr="00081770" w:rsidRDefault="00706A7A" w:rsidP="00F76F59">
          <w:pPr>
            <w:pStyle w:val="Sidefod"/>
            <w:jc w:val="right"/>
            <w:rPr>
              <w:sz w:val="16"/>
              <w:szCs w:val="16"/>
            </w:rPr>
          </w:pPr>
          <w:r w:rsidRPr="00081770">
            <w:rPr>
              <w:sz w:val="16"/>
              <w:szCs w:val="16"/>
            </w:rPr>
            <w:t xml:space="preserve">Side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page </w:instrText>
          </w:r>
          <w:r w:rsidRPr="00081770">
            <w:rPr>
              <w:sz w:val="16"/>
              <w:szCs w:val="16"/>
            </w:rPr>
            <w:fldChar w:fldCharType="separate"/>
          </w:r>
          <w:r w:rsidR="00B73444">
            <w:rPr>
              <w:sz w:val="16"/>
              <w:szCs w:val="16"/>
            </w:rPr>
            <w:t>1</w:t>
          </w:r>
          <w:r w:rsidRPr="00081770">
            <w:rPr>
              <w:sz w:val="16"/>
              <w:szCs w:val="16"/>
            </w:rPr>
            <w:fldChar w:fldCharType="end"/>
          </w:r>
          <w:r w:rsidRPr="00081770">
            <w:rPr>
              <w:sz w:val="16"/>
              <w:szCs w:val="16"/>
            </w:rPr>
            <w:t xml:space="preserve"> af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numpages </w:instrText>
          </w:r>
          <w:r w:rsidRPr="00081770">
            <w:rPr>
              <w:sz w:val="16"/>
              <w:szCs w:val="16"/>
            </w:rPr>
            <w:fldChar w:fldCharType="separate"/>
          </w:r>
          <w:r w:rsidR="00B73444">
            <w:rPr>
              <w:sz w:val="16"/>
              <w:szCs w:val="16"/>
            </w:rPr>
            <w:t>2</w:t>
          </w:r>
          <w:r w:rsidRPr="00081770">
            <w:rPr>
              <w:sz w:val="16"/>
              <w:szCs w:val="16"/>
            </w:rPr>
            <w:fldChar w:fldCharType="end"/>
          </w:r>
        </w:p>
      </w:tc>
    </w:tr>
  </w:tbl>
  <w:p w14:paraId="27B85032" w14:textId="77777777" w:rsidR="00706A7A" w:rsidRPr="00F76F59" w:rsidRDefault="00706A7A" w:rsidP="00F76F5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3E5E6" w14:textId="77777777" w:rsidR="00747A25" w:rsidRDefault="00747A25">
      <w:r>
        <w:separator/>
      </w:r>
    </w:p>
  </w:footnote>
  <w:footnote w:type="continuationSeparator" w:id="0">
    <w:p w14:paraId="7423D528" w14:textId="77777777" w:rsidR="00747A25" w:rsidRDefault="00747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EF753" w14:textId="77777777" w:rsidR="00706A7A" w:rsidRPr="00C00FF7" w:rsidRDefault="00706A7A" w:rsidP="00EF40A3">
    <w:pPr>
      <w:pStyle w:val="Sidehoved"/>
      <w:spacing w:after="120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EF90439" wp14:editId="5223C36A">
          <wp:simplePos x="0" y="0"/>
          <wp:positionH relativeFrom="page">
            <wp:posOffset>6426835</wp:posOffset>
          </wp:positionH>
          <wp:positionV relativeFrom="page">
            <wp:posOffset>5112385</wp:posOffset>
          </wp:positionV>
          <wp:extent cx="5036400" cy="5036400"/>
          <wp:effectExtent l="0" t="0" r="0" b="0"/>
          <wp:wrapNone/>
          <wp:docPr id="6" name="Billede 6" descr="C:\Users\Word Specialisten\AppData\Local\Microsoft\Windows\INetCache\Content.Word\DANVA_BOMÃ†RKE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ord Specialisten\AppData\Local\Microsoft\Windows\INetCache\Content.Word\DANVA_BOMÃ†RKE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400" cy="50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10CA900" wp14:editId="1DBC49A2">
          <wp:simplePos x="0" y="0"/>
          <wp:positionH relativeFrom="page">
            <wp:posOffset>5202555</wp:posOffset>
          </wp:positionH>
          <wp:positionV relativeFrom="page">
            <wp:posOffset>360045</wp:posOffset>
          </wp:positionV>
          <wp:extent cx="1800000" cy="468000"/>
          <wp:effectExtent l="0" t="0" r="0" b="8255"/>
          <wp:wrapSquare wrapText="bothSides"/>
          <wp:docPr id="7" name="LogoPage2" descr="C:\Users\Word Specialisten\AppData\Local\Microsoft\Windows\INetCache\Content.Word\DANVA_LOGO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rd Specialisten\AppData\Local\Microsoft\Windows\INetCache\Content.Word\DANVA_LOGO_20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D31F2" w14:textId="77777777" w:rsidR="00706A7A" w:rsidRPr="00F47C19" w:rsidRDefault="00706A7A" w:rsidP="00F47C19">
    <w:pPr>
      <w:pStyle w:val="Sidehoved"/>
    </w:pPr>
    <w:r>
      <w:rPr>
        <w:noProof/>
      </w:rPr>
      <w:drawing>
        <wp:anchor distT="0" distB="0" distL="114300" distR="114300" simplePos="0" relativeHeight="251654143" behindDoc="1" locked="0" layoutInCell="1" allowOverlap="1" wp14:anchorId="5B617D27" wp14:editId="460B2EF0">
          <wp:simplePos x="0" y="0"/>
          <wp:positionH relativeFrom="page">
            <wp:posOffset>6426835</wp:posOffset>
          </wp:positionH>
          <wp:positionV relativeFrom="page">
            <wp:posOffset>5112385</wp:posOffset>
          </wp:positionV>
          <wp:extent cx="5036400" cy="5036400"/>
          <wp:effectExtent l="0" t="0" r="0" b="0"/>
          <wp:wrapNone/>
          <wp:docPr id="8" name="Billede 8" descr="C:\Users\Word Specialisten\AppData\Local\Microsoft\Windows\INetCache\Content.Word\DANVA_BOMÃ†RKE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ord Specialisten\AppData\Local\Microsoft\Windows\INetCache\Content.Word\DANVA_BOMÃ†RKE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400" cy="50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6148B00" wp14:editId="4D25425C">
          <wp:simplePos x="0" y="0"/>
          <wp:positionH relativeFrom="page">
            <wp:posOffset>5202555</wp:posOffset>
          </wp:positionH>
          <wp:positionV relativeFrom="page">
            <wp:posOffset>360045</wp:posOffset>
          </wp:positionV>
          <wp:extent cx="1800000" cy="468000"/>
          <wp:effectExtent l="0" t="0" r="0" b="8255"/>
          <wp:wrapNone/>
          <wp:docPr id="9" name="LogoPage1" descr="C:\Users\Word Specialisten\AppData\Local\Microsoft\Windows\INetCache\Content.Word\DANVA_LOGO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rd Specialisten\AppData\Local\Microsoft\Windows\INetCache\Content.Word\DANVA_LOGO_20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12E"/>
    <w:multiLevelType w:val="hybridMultilevel"/>
    <w:tmpl w:val="003A18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2CB0"/>
    <w:multiLevelType w:val="hybridMultilevel"/>
    <w:tmpl w:val="7C460448"/>
    <w:lvl w:ilvl="0" w:tplc="6416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05DDE"/>
    <w:multiLevelType w:val="hybridMultilevel"/>
    <w:tmpl w:val="C2E691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F7B4B"/>
    <w:multiLevelType w:val="hybridMultilevel"/>
    <w:tmpl w:val="A2287BB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6E536F9"/>
    <w:multiLevelType w:val="hybridMultilevel"/>
    <w:tmpl w:val="6DB676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7C"/>
    <w:rsid w:val="00003616"/>
    <w:rsid w:val="0000654A"/>
    <w:rsid w:val="0003388F"/>
    <w:rsid w:val="00036437"/>
    <w:rsid w:val="00042EB2"/>
    <w:rsid w:val="0004448E"/>
    <w:rsid w:val="000603CF"/>
    <w:rsid w:val="00077FF7"/>
    <w:rsid w:val="000A2A87"/>
    <w:rsid w:val="000A71E9"/>
    <w:rsid w:val="000B4FFB"/>
    <w:rsid w:val="000D3665"/>
    <w:rsid w:val="000E2C8C"/>
    <w:rsid w:val="000E4ECE"/>
    <w:rsid w:val="000F7A54"/>
    <w:rsid w:val="00124BFB"/>
    <w:rsid w:val="00132893"/>
    <w:rsid w:val="001506F2"/>
    <w:rsid w:val="001529E1"/>
    <w:rsid w:val="001703F8"/>
    <w:rsid w:val="001854F7"/>
    <w:rsid w:val="001C43D8"/>
    <w:rsid w:val="001E3A57"/>
    <w:rsid w:val="001F35C7"/>
    <w:rsid w:val="001F7A02"/>
    <w:rsid w:val="0020450C"/>
    <w:rsid w:val="0022057C"/>
    <w:rsid w:val="00223DCB"/>
    <w:rsid w:val="00231E7B"/>
    <w:rsid w:val="002536CD"/>
    <w:rsid w:val="002541DE"/>
    <w:rsid w:val="00263013"/>
    <w:rsid w:val="002A3423"/>
    <w:rsid w:val="002A6F4C"/>
    <w:rsid w:val="002B7D38"/>
    <w:rsid w:val="002C6A7A"/>
    <w:rsid w:val="002E4588"/>
    <w:rsid w:val="00305494"/>
    <w:rsid w:val="003150EF"/>
    <w:rsid w:val="00315DE4"/>
    <w:rsid w:val="00354644"/>
    <w:rsid w:val="003673AE"/>
    <w:rsid w:val="003819FD"/>
    <w:rsid w:val="0038253D"/>
    <w:rsid w:val="003855FD"/>
    <w:rsid w:val="003A498B"/>
    <w:rsid w:val="003E3327"/>
    <w:rsid w:val="004030C2"/>
    <w:rsid w:val="004055C2"/>
    <w:rsid w:val="004074D0"/>
    <w:rsid w:val="004112CC"/>
    <w:rsid w:val="00414BDC"/>
    <w:rsid w:val="00416445"/>
    <w:rsid w:val="00427D31"/>
    <w:rsid w:val="00431E81"/>
    <w:rsid w:val="00443F05"/>
    <w:rsid w:val="00446D38"/>
    <w:rsid w:val="004504EC"/>
    <w:rsid w:val="004719B4"/>
    <w:rsid w:val="004A5132"/>
    <w:rsid w:val="004D02EA"/>
    <w:rsid w:val="004D33E0"/>
    <w:rsid w:val="004D6A69"/>
    <w:rsid w:val="004E409B"/>
    <w:rsid w:val="004E7AFF"/>
    <w:rsid w:val="004F4439"/>
    <w:rsid w:val="00522FCA"/>
    <w:rsid w:val="005406C6"/>
    <w:rsid w:val="00543C11"/>
    <w:rsid w:val="0056670F"/>
    <w:rsid w:val="00584517"/>
    <w:rsid w:val="005850EF"/>
    <w:rsid w:val="005A445B"/>
    <w:rsid w:val="005A47B2"/>
    <w:rsid w:val="005B3BF6"/>
    <w:rsid w:val="005D030C"/>
    <w:rsid w:val="005E01A8"/>
    <w:rsid w:val="005E405A"/>
    <w:rsid w:val="005E48CD"/>
    <w:rsid w:val="00606DB8"/>
    <w:rsid w:val="00607581"/>
    <w:rsid w:val="006171B4"/>
    <w:rsid w:val="006240D4"/>
    <w:rsid w:val="00634777"/>
    <w:rsid w:val="00654808"/>
    <w:rsid w:val="00664690"/>
    <w:rsid w:val="006760B6"/>
    <w:rsid w:val="0068172D"/>
    <w:rsid w:val="006B4ED3"/>
    <w:rsid w:val="006D4C81"/>
    <w:rsid w:val="006E787B"/>
    <w:rsid w:val="006F0FB6"/>
    <w:rsid w:val="006F13AF"/>
    <w:rsid w:val="006F327F"/>
    <w:rsid w:val="00705557"/>
    <w:rsid w:val="00706A7A"/>
    <w:rsid w:val="0071103A"/>
    <w:rsid w:val="007240DE"/>
    <w:rsid w:val="00727B40"/>
    <w:rsid w:val="00735F85"/>
    <w:rsid w:val="00747A25"/>
    <w:rsid w:val="0075081C"/>
    <w:rsid w:val="0078042E"/>
    <w:rsid w:val="00785CCE"/>
    <w:rsid w:val="007915BE"/>
    <w:rsid w:val="007A73A3"/>
    <w:rsid w:val="007B6D2D"/>
    <w:rsid w:val="007C229A"/>
    <w:rsid w:val="007D2F50"/>
    <w:rsid w:val="007D6FB9"/>
    <w:rsid w:val="007E3289"/>
    <w:rsid w:val="007E5C88"/>
    <w:rsid w:val="007F4C51"/>
    <w:rsid w:val="007F781B"/>
    <w:rsid w:val="0081010C"/>
    <w:rsid w:val="00813E8E"/>
    <w:rsid w:val="008355B2"/>
    <w:rsid w:val="008712D0"/>
    <w:rsid w:val="0087782D"/>
    <w:rsid w:val="00880216"/>
    <w:rsid w:val="00881EE6"/>
    <w:rsid w:val="0089531F"/>
    <w:rsid w:val="008B220D"/>
    <w:rsid w:val="008B2729"/>
    <w:rsid w:val="008B465D"/>
    <w:rsid w:val="008D14CD"/>
    <w:rsid w:val="008D57B9"/>
    <w:rsid w:val="008E2E80"/>
    <w:rsid w:val="009357E6"/>
    <w:rsid w:val="00961B5A"/>
    <w:rsid w:val="00981F50"/>
    <w:rsid w:val="00983A9D"/>
    <w:rsid w:val="009A10BA"/>
    <w:rsid w:val="009A1952"/>
    <w:rsid w:val="009B5DA0"/>
    <w:rsid w:val="009D3295"/>
    <w:rsid w:val="009E3415"/>
    <w:rsid w:val="009E62DA"/>
    <w:rsid w:val="009F2F17"/>
    <w:rsid w:val="009F3156"/>
    <w:rsid w:val="00A24430"/>
    <w:rsid w:val="00A2594B"/>
    <w:rsid w:val="00A33D2A"/>
    <w:rsid w:val="00A52C0B"/>
    <w:rsid w:val="00A54C6D"/>
    <w:rsid w:val="00A55CE9"/>
    <w:rsid w:val="00A73EDF"/>
    <w:rsid w:val="00A95573"/>
    <w:rsid w:val="00AA50CC"/>
    <w:rsid w:val="00AB15E6"/>
    <w:rsid w:val="00AC77AE"/>
    <w:rsid w:val="00AE5D06"/>
    <w:rsid w:val="00AF02E3"/>
    <w:rsid w:val="00AF41EB"/>
    <w:rsid w:val="00B07ED8"/>
    <w:rsid w:val="00B44ACF"/>
    <w:rsid w:val="00B46D48"/>
    <w:rsid w:val="00B57489"/>
    <w:rsid w:val="00B57F80"/>
    <w:rsid w:val="00B718B0"/>
    <w:rsid w:val="00B73444"/>
    <w:rsid w:val="00B73E83"/>
    <w:rsid w:val="00B7745C"/>
    <w:rsid w:val="00B86366"/>
    <w:rsid w:val="00B923C0"/>
    <w:rsid w:val="00B94880"/>
    <w:rsid w:val="00BA2550"/>
    <w:rsid w:val="00BC203E"/>
    <w:rsid w:val="00BC2E6E"/>
    <w:rsid w:val="00BC66CE"/>
    <w:rsid w:val="00BD66E1"/>
    <w:rsid w:val="00BF6B9F"/>
    <w:rsid w:val="00C00FF7"/>
    <w:rsid w:val="00C0242C"/>
    <w:rsid w:val="00C06278"/>
    <w:rsid w:val="00C2339A"/>
    <w:rsid w:val="00C34815"/>
    <w:rsid w:val="00C52A4E"/>
    <w:rsid w:val="00C9049C"/>
    <w:rsid w:val="00CC467B"/>
    <w:rsid w:val="00CE591B"/>
    <w:rsid w:val="00CF050E"/>
    <w:rsid w:val="00D01C6C"/>
    <w:rsid w:val="00D15D58"/>
    <w:rsid w:val="00D374DA"/>
    <w:rsid w:val="00D7255F"/>
    <w:rsid w:val="00D846BC"/>
    <w:rsid w:val="00DA19C1"/>
    <w:rsid w:val="00DA4B84"/>
    <w:rsid w:val="00DC3814"/>
    <w:rsid w:val="00DC3CB7"/>
    <w:rsid w:val="00DF6DEA"/>
    <w:rsid w:val="00E0062F"/>
    <w:rsid w:val="00E0770A"/>
    <w:rsid w:val="00E1078F"/>
    <w:rsid w:val="00E11323"/>
    <w:rsid w:val="00E12DC9"/>
    <w:rsid w:val="00E3036E"/>
    <w:rsid w:val="00E76C55"/>
    <w:rsid w:val="00E800DD"/>
    <w:rsid w:val="00E80DC2"/>
    <w:rsid w:val="00E85022"/>
    <w:rsid w:val="00E864D2"/>
    <w:rsid w:val="00EA1EB1"/>
    <w:rsid w:val="00EA4A04"/>
    <w:rsid w:val="00EA72A8"/>
    <w:rsid w:val="00EC13AB"/>
    <w:rsid w:val="00EC3EDE"/>
    <w:rsid w:val="00EE4F76"/>
    <w:rsid w:val="00EF40A3"/>
    <w:rsid w:val="00EF5705"/>
    <w:rsid w:val="00F23837"/>
    <w:rsid w:val="00F40DBB"/>
    <w:rsid w:val="00F47C19"/>
    <w:rsid w:val="00F508C1"/>
    <w:rsid w:val="00F637A1"/>
    <w:rsid w:val="00F66A4A"/>
    <w:rsid w:val="00F76F59"/>
    <w:rsid w:val="00F80CC2"/>
    <w:rsid w:val="00F93AD4"/>
    <w:rsid w:val="00F94985"/>
    <w:rsid w:val="00FC608D"/>
    <w:rsid w:val="00FD4C2C"/>
    <w:rsid w:val="00FE5250"/>
    <w:rsid w:val="00FE6D32"/>
    <w:rsid w:val="00FF2EA8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73F488"/>
  <w15:docId w15:val="{C9AA82A6-B417-403B-8B92-91BC59A2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4055C2"/>
    <w:pPr>
      <w:spacing w:line="230" w:lineRule="atLeast"/>
    </w:pPr>
    <w:rPr>
      <w:rFonts w:ascii="Verdana" w:hAnsi="Verdana" w:cs="Arial"/>
      <w:sz w:val="18"/>
      <w:szCs w:val="24"/>
    </w:rPr>
  </w:style>
  <w:style w:type="paragraph" w:styleId="Overskrift1">
    <w:name w:val="heading 1"/>
    <w:basedOn w:val="Normal"/>
    <w:next w:val="Normal"/>
    <w:qFormat/>
    <w:rsid w:val="00231E7B"/>
    <w:pPr>
      <w:keepNext/>
      <w:spacing w:after="240" w:line="360" w:lineRule="atLeast"/>
      <w:outlineLvl w:val="0"/>
    </w:pPr>
    <w:rPr>
      <w:b/>
      <w:bCs/>
      <w:kern w:val="32"/>
      <w:sz w:val="34"/>
      <w:szCs w:val="32"/>
    </w:rPr>
  </w:style>
  <w:style w:type="paragraph" w:styleId="Overskrift2">
    <w:name w:val="heading 2"/>
    <w:basedOn w:val="Normal"/>
    <w:next w:val="Normal"/>
    <w:qFormat/>
    <w:rsid w:val="00B57F80"/>
    <w:pPr>
      <w:keepNext/>
      <w:spacing w:before="240"/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semiHidden/>
    <w:rsid w:val="0000654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00654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semiHidden/>
    <w:rsid w:val="00F23837"/>
    <w:pPr>
      <w:tabs>
        <w:tab w:val="center" w:pos="4819"/>
        <w:tab w:val="right" w:pos="9638"/>
      </w:tabs>
      <w:spacing w:line="230" w:lineRule="exact"/>
    </w:pPr>
    <w:rPr>
      <w:noProof/>
      <w:color w:val="000000"/>
    </w:rPr>
  </w:style>
  <w:style w:type="character" w:styleId="Hyperlink">
    <w:name w:val="Hyperlink"/>
    <w:basedOn w:val="Standardskrifttypeiafsnit"/>
    <w:semiHidden/>
    <w:rsid w:val="0000654A"/>
    <w:rPr>
      <w:color w:val="0000FF"/>
      <w:u w:val="single"/>
    </w:rPr>
  </w:style>
  <w:style w:type="character" w:styleId="Sidetal">
    <w:name w:val="page number"/>
    <w:basedOn w:val="Standardskrifttypeiafsnit"/>
    <w:semiHidden/>
    <w:rsid w:val="0000654A"/>
  </w:style>
  <w:style w:type="paragraph" w:styleId="Markeringsbobletekst">
    <w:name w:val="Balloon Text"/>
    <w:basedOn w:val="Normal"/>
    <w:semiHidden/>
    <w:rsid w:val="0000654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sid w:val="0000654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00654A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00654A"/>
    <w:rPr>
      <w:b/>
      <w:bCs/>
    </w:rPr>
  </w:style>
  <w:style w:type="paragraph" w:styleId="Dokumentoversigt">
    <w:name w:val="Document Map"/>
    <w:basedOn w:val="Normal"/>
    <w:semiHidden/>
    <w:rsid w:val="0000654A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00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s">
    <w:name w:val="Labels"/>
    <w:basedOn w:val="Standardskrifttypeiafsnit"/>
    <w:uiPriority w:val="1"/>
    <w:semiHidden/>
    <w:qFormat/>
    <w:rsid w:val="00F76F59"/>
    <w:rPr>
      <w:b/>
      <w:caps/>
      <w:smallCaps w:val="0"/>
    </w:rPr>
  </w:style>
  <w:style w:type="character" w:customStyle="1" w:styleId="SidefodTegn">
    <w:name w:val="Sidefod Tegn"/>
    <w:basedOn w:val="Standardskrifttypeiafsnit"/>
    <w:link w:val="Sidefod"/>
    <w:semiHidden/>
    <w:rsid w:val="00F23837"/>
    <w:rPr>
      <w:rFonts w:ascii="Verdana" w:hAnsi="Verdana" w:cs="Arial"/>
      <w:noProof/>
      <w:color w:val="000000"/>
      <w:sz w:val="18"/>
      <w:szCs w:val="24"/>
    </w:rPr>
  </w:style>
  <w:style w:type="paragraph" w:customStyle="1" w:styleId="Dokumenttitel">
    <w:name w:val="Dokumenttitel"/>
    <w:basedOn w:val="Normal"/>
    <w:semiHidden/>
    <w:rsid w:val="00B57F80"/>
    <w:pPr>
      <w:spacing w:line="240" w:lineRule="auto"/>
    </w:pPr>
    <w:rPr>
      <w:rFonts w:cs="Times New Roman"/>
      <w:b/>
      <w:caps/>
      <w:color w:val="000000"/>
      <w:sz w:val="30"/>
    </w:rPr>
  </w:style>
  <w:style w:type="paragraph" w:styleId="Listeafsnit">
    <w:name w:val="List Paragraph"/>
    <w:basedOn w:val="Normal"/>
    <w:uiPriority w:val="34"/>
    <w:qFormat/>
    <w:rsid w:val="002205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2057C"/>
    <w:rPr>
      <w:rFonts w:ascii="Verdana" w:hAnsi="Verdana" w:cs="Arial"/>
      <w:sz w:val="18"/>
    </w:rPr>
  </w:style>
  <w:style w:type="character" w:styleId="BesgtLink">
    <w:name w:val="FollowedHyperlink"/>
    <w:basedOn w:val="Standardskrifttypeiafsnit"/>
    <w:semiHidden/>
    <w:unhideWhenUsed/>
    <w:rsid w:val="00EF57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vb@danva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nva.dk/arrangementer/jura-oekonomi-ledelse-og-kommunikation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vb\AppData\Roaming\Microsoft\Templates\DANVA%20notat.dotm" TargetMode="External"/></Relationships>
</file>

<file path=word/theme/theme1.xml><?xml version="1.0" encoding="utf-8"?>
<a:theme xmlns:a="http://schemas.openxmlformats.org/drawingml/2006/main" name="Office Theme">
  <a:themeElements>
    <a:clrScheme name="DANVA">
      <a:dk1>
        <a:sysClr val="windowText" lastClr="000000"/>
      </a:dk1>
      <a:lt1>
        <a:sysClr val="window" lastClr="FFFFFF"/>
      </a:lt1>
      <a:dk2>
        <a:srgbClr val="1F497D"/>
      </a:dk2>
      <a:lt2>
        <a:srgbClr val="938953"/>
      </a:lt2>
      <a:accent1>
        <a:srgbClr val="1F497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DANVA notat.dotm</Template>
  <TotalTime>9</TotalTime>
  <Pages>2</Pages>
  <Words>499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(Overskrift)</vt:lpstr>
    </vt:vector>
  </TitlesOfParts>
  <Company>Word Specialisten v/Helle Nielsen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Niels Knudsen</dc:creator>
  <cp:lastModifiedBy>Niels Vinderslev Bjerregaard</cp:lastModifiedBy>
  <cp:revision>10</cp:revision>
  <cp:lastPrinted>2019-05-21T12:17:00Z</cp:lastPrinted>
  <dcterms:created xsi:type="dcterms:W3CDTF">2019-05-20T12:39:00Z</dcterms:created>
  <dcterms:modified xsi:type="dcterms:W3CDTF">2019-05-21T12:21:00Z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Notat</vt:lpwstr>
  </property>
  <property fmtid="{D5CDD505-2E9C-101B-9397-08002B2CF9AE}" pid="3" name="Filnavn">
    <vt:lpwstr>2019.05.21_Notat_</vt:lpwstr>
  </property>
</Properties>
</file>